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E23A" w14:textId="77777777" w:rsidR="009C27AB" w:rsidRDefault="009C27AB" w:rsidP="009C27AB">
      <w:pPr>
        <w:pStyle w:val="BodyText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left"/>
        <w:rPr>
          <w:rFonts w:ascii="Arial" w:hAnsi="Arial" w:cs="Arial"/>
          <w:szCs w:val="24"/>
        </w:rPr>
      </w:pPr>
    </w:p>
    <w:p w14:paraId="1BCC9B2C" w14:textId="77777777" w:rsidR="009C27AB" w:rsidRDefault="009C27AB" w:rsidP="009C27AB">
      <w:pPr>
        <w:pStyle w:val="BodyText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left"/>
        <w:rPr>
          <w:rFonts w:ascii="Arial" w:hAnsi="Arial" w:cs="Arial"/>
          <w:szCs w:val="24"/>
        </w:rPr>
      </w:pPr>
    </w:p>
    <w:p w14:paraId="1369A122" w14:textId="77777777" w:rsidR="009C27AB" w:rsidRDefault="009C27AB" w:rsidP="009C27A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6574707" w14:textId="77777777" w:rsidR="009C27AB" w:rsidRDefault="009C27AB" w:rsidP="009C27A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Pr="007320F0">
        <w:rPr>
          <w:rFonts w:cs="Arial"/>
        </w:rPr>
        <w:fldChar w:fldCharType="begin"/>
      </w:r>
      <w:r w:rsidRPr="007320F0">
        <w:rPr>
          <w:rFonts w:cs="Arial"/>
        </w:rPr>
        <w:instrText xml:space="preserve"> INCLUDEPICTURE "https://www.totalswindon.com/images/content/News/2018/nov/21317_652threshold-new.png" \* MERGEFORMATINET </w:instrText>
      </w:r>
      <w:r w:rsidRPr="007320F0">
        <w:rPr>
          <w:rFonts w:cs="Arial"/>
        </w:rPr>
        <w:fldChar w:fldCharType="separate"/>
      </w:r>
      <w:r w:rsidRPr="007B1BF8">
        <w:rPr>
          <w:rFonts w:cs="Arial"/>
          <w:noProof/>
        </w:rPr>
        <w:drawing>
          <wp:inline distT="0" distB="0" distL="0" distR="0" wp14:anchorId="28B36B34" wp14:editId="06247652">
            <wp:extent cx="2103624" cy="685343"/>
            <wp:effectExtent l="0" t="0" r="5080" b="635"/>
            <wp:docPr id="1" name="Picture 1" descr="Image result for threshold housing lin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reshold housing link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18" cy="70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F0">
        <w:rPr>
          <w:rFonts w:cs="Arial"/>
        </w:rPr>
        <w:fldChar w:fldCharType="end"/>
      </w:r>
    </w:p>
    <w:p w14:paraId="6D4CC1CA" w14:textId="77777777" w:rsidR="009C27AB" w:rsidRDefault="009C27AB" w:rsidP="009C27A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Ref: GDPR Consent Form – Initial Enquiries / Applications</w:t>
      </w:r>
    </w:p>
    <w:p w14:paraId="34B351F4" w14:textId="77777777" w:rsidR="009C27AB" w:rsidRPr="001267DA" w:rsidRDefault="009C27AB" w:rsidP="009C27AB">
      <w:pPr>
        <w:autoSpaceDE w:val="0"/>
        <w:autoSpaceDN w:val="0"/>
        <w:adjustRightInd w:val="0"/>
        <w:rPr>
          <w:rFonts w:ascii="MS Shell Dlg" w:hAnsi="MS Shell Dlg" w:cs="MS Shell Dlg"/>
          <w:sz w:val="24"/>
          <w:szCs w:val="24"/>
        </w:rPr>
      </w:pPr>
      <w:r w:rsidRPr="001267DA">
        <w:rPr>
          <w:rFonts w:ascii="Arial" w:hAnsi="Arial" w:cs="Arial"/>
          <w:sz w:val="24"/>
          <w:szCs w:val="24"/>
        </w:rPr>
        <w:t xml:space="preserve">Please contact: </w:t>
      </w:r>
      <w:r>
        <w:rPr>
          <w:rFonts w:ascii="Arial" w:hAnsi="Arial" w:cs="Arial"/>
          <w:sz w:val="24"/>
          <w:szCs w:val="24"/>
        </w:rPr>
        <w:t>Michael Keenan</w:t>
      </w:r>
      <w:r w:rsidRPr="001267DA">
        <w:rPr>
          <w:rFonts w:ascii="Arial" w:hAnsi="Arial" w:cs="Arial"/>
          <w:sz w:val="24"/>
          <w:szCs w:val="24"/>
        </w:rPr>
        <w:t xml:space="preserve"> </w:t>
      </w:r>
    </w:p>
    <w:p w14:paraId="5E5BC2F3" w14:textId="77777777" w:rsidR="009C27AB" w:rsidRPr="001267DA" w:rsidRDefault="009C27AB" w:rsidP="009C27A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01793 524661</w:t>
      </w:r>
    </w:p>
    <w:p w14:paraId="0152BECB" w14:textId="77777777" w:rsidR="009C27AB" w:rsidRPr="001267DA" w:rsidRDefault="009C27AB" w:rsidP="009C27A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4"/>
          <w:szCs w:val="24"/>
        </w:rPr>
      </w:pPr>
    </w:p>
    <w:p w14:paraId="5E6E3568" w14:textId="77777777" w:rsidR="009C27AB" w:rsidRPr="001267DA" w:rsidRDefault="009C27AB" w:rsidP="009C27A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4"/>
          <w:szCs w:val="24"/>
        </w:rPr>
      </w:pPr>
    </w:p>
    <w:p w14:paraId="4503B172" w14:textId="77777777" w:rsidR="009C27AB" w:rsidRPr="001267DA" w:rsidRDefault="009C27AB" w:rsidP="009C27AB">
      <w:pPr>
        <w:pStyle w:val="BodyText"/>
        <w:jc w:val="left"/>
        <w:rPr>
          <w:rFonts w:ascii="Arial" w:hAnsi="Arial" w:cs="Arial"/>
          <w:szCs w:val="24"/>
        </w:rPr>
      </w:pPr>
      <w:r w:rsidRPr="001267DA">
        <w:rPr>
          <w:rFonts w:ascii="Arial" w:hAnsi="Arial" w:cs="Arial"/>
          <w:szCs w:val="24"/>
        </w:rPr>
        <w:t>Dear</w:t>
      </w:r>
      <w:r>
        <w:rPr>
          <w:rFonts w:ascii="Arial" w:hAnsi="Arial" w:cs="Arial"/>
          <w:szCs w:val="24"/>
        </w:rPr>
        <w:t xml:space="preserve"> Applicant,</w:t>
      </w:r>
    </w:p>
    <w:p w14:paraId="39BB3F7A" w14:textId="77777777" w:rsidR="009C27AB" w:rsidRPr="001267DA" w:rsidRDefault="009C27AB" w:rsidP="009C27AB">
      <w:pPr>
        <w:pStyle w:val="BodyText"/>
        <w:jc w:val="left"/>
        <w:rPr>
          <w:rFonts w:ascii="Arial" w:hAnsi="Arial" w:cs="Arial"/>
          <w:szCs w:val="24"/>
        </w:rPr>
      </w:pPr>
    </w:p>
    <w:p w14:paraId="5F7EF5B9" w14:textId="77777777" w:rsidR="009C27AB" w:rsidRDefault="009C27AB" w:rsidP="009C27AB">
      <w:pPr>
        <w:pStyle w:val="BodyText"/>
        <w:jc w:val="left"/>
        <w:rPr>
          <w:rFonts w:ascii="Arial" w:hAnsi="Arial" w:cs="Arial"/>
          <w:b/>
          <w:szCs w:val="24"/>
          <w:u w:val="single"/>
        </w:rPr>
      </w:pPr>
      <w:r w:rsidRPr="00A0657D">
        <w:rPr>
          <w:rFonts w:ascii="Arial" w:hAnsi="Arial" w:cs="Arial"/>
          <w:b/>
          <w:szCs w:val="24"/>
          <w:u w:val="single"/>
        </w:rPr>
        <w:t xml:space="preserve">RE: </w:t>
      </w:r>
      <w:r w:rsidRPr="00501F65">
        <w:rPr>
          <w:rFonts w:ascii="Arial" w:hAnsi="Arial" w:cs="Arial"/>
          <w:b/>
          <w:szCs w:val="24"/>
          <w:u w:val="single"/>
        </w:rPr>
        <w:t>General Data Protection Regulations – Consent Form for Job Applicants</w:t>
      </w:r>
    </w:p>
    <w:p w14:paraId="24A5A236" w14:textId="77777777" w:rsidR="009C27AB" w:rsidRPr="00501F65" w:rsidRDefault="009C27AB" w:rsidP="009C27AB">
      <w:pPr>
        <w:pStyle w:val="BodyText"/>
        <w:jc w:val="left"/>
        <w:rPr>
          <w:rFonts w:ascii="Arial" w:hAnsi="Arial" w:cs="Arial"/>
          <w:b/>
          <w:szCs w:val="24"/>
          <w:u w:val="single"/>
        </w:rPr>
      </w:pPr>
    </w:p>
    <w:p w14:paraId="014CA998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As a Company we need to collect and hold data about you to enable us to process your job application. The </w:t>
      </w:r>
      <w:r>
        <w:rPr>
          <w:rFonts w:ascii="Arial" w:hAnsi="Arial" w:cs="Arial"/>
          <w:sz w:val="24"/>
          <w:szCs w:val="24"/>
        </w:rPr>
        <w:t xml:space="preserve">laws related to </w:t>
      </w:r>
      <w:r w:rsidRPr="00501F65">
        <w:rPr>
          <w:rFonts w:ascii="Arial" w:hAnsi="Arial" w:cs="Arial"/>
          <w:sz w:val="24"/>
          <w:szCs w:val="24"/>
        </w:rPr>
        <w:t xml:space="preserve">GDPR places a further obligation for employers to </w:t>
      </w:r>
      <w:r>
        <w:rPr>
          <w:rFonts w:ascii="Arial" w:hAnsi="Arial" w:cs="Arial"/>
          <w:sz w:val="24"/>
          <w:szCs w:val="24"/>
        </w:rPr>
        <w:t xml:space="preserve">inform </w:t>
      </w:r>
      <w:r w:rsidRPr="00501F65">
        <w:rPr>
          <w:rFonts w:ascii="Arial" w:hAnsi="Arial" w:cs="Arial"/>
          <w:sz w:val="24"/>
          <w:szCs w:val="24"/>
        </w:rPr>
        <w:t>job applicants in detail why we collect your data, what we do with it, and how long we expect to retain it.</w:t>
      </w:r>
    </w:p>
    <w:p w14:paraId="7512D3A1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6E4DB628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process your enquiry or application </w:t>
      </w:r>
      <w:proofErr w:type="gramStart"/>
      <w:r>
        <w:rPr>
          <w:rFonts w:ascii="Arial" w:hAnsi="Arial" w:cs="Arial"/>
          <w:sz w:val="24"/>
          <w:szCs w:val="24"/>
        </w:rPr>
        <w:t>in regard to</w:t>
      </w:r>
      <w:proofErr w:type="gramEnd"/>
      <w:r>
        <w:rPr>
          <w:rFonts w:ascii="Arial" w:hAnsi="Arial" w:cs="Arial"/>
          <w:sz w:val="24"/>
          <w:szCs w:val="24"/>
        </w:rPr>
        <w:t xml:space="preserve"> potential employment with Threshold Housing Link w</w:t>
      </w:r>
      <w:r w:rsidRPr="00501F6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require you to provide </w:t>
      </w:r>
      <w:r w:rsidRPr="00501F65">
        <w:rPr>
          <w:rFonts w:ascii="Arial" w:hAnsi="Arial" w:cs="Arial"/>
          <w:sz w:val="24"/>
          <w:szCs w:val="24"/>
        </w:rPr>
        <w:t xml:space="preserve">your informed consent about the data that </w:t>
      </w:r>
      <w:r>
        <w:rPr>
          <w:rFonts w:ascii="Arial" w:hAnsi="Arial" w:cs="Arial"/>
          <w:sz w:val="24"/>
          <w:szCs w:val="24"/>
        </w:rPr>
        <w:t xml:space="preserve">you will provide and that </w:t>
      </w:r>
      <w:r w:rsidRPr="00501F65">
        <w:rPr>
          <w:rFonts w:ascii="Arial" w:hAnsi="Arial" w:cs="Arial"/>
          <w:sz w:val="24"/>
          <w:szCs w:val="24"/>
        </w:rPr>
        <w:t>we may hold about you</w:t>
      </w:r>
      <w:r>
        <w:rPr>
          <w:rFonts w:ascii="Arial" w:hAnsi="Arial" w:cs="Arial"/>
          <w:sz w:val="24"/>
          <w:szCs w:val="24"/>
        </w:rPr>
        <w:t xml:space="preserve">. The outline </w:t>
      </w:r>
      <w:r w:rsidRPr="00501F65">
        <w:rPr>
          <w:rFonts w:ascii="Arial" w:hAnsi="Arial" w:cs="Arial"/>
          <w:sz w:val="24"/>
          <w:szCs w:val="24"/>
        </w:rPr>
        <w:t>provides you with a</w:t>
      </w:r>
      <w:r>
        <w:rPr>
          <w:rFonts w:ascii="Arial" w:hAnsi="Arial" w:cs="Arial"/>
          <w:sz w:val="24"/>
          <w:szCs w:val="24"/>
        </w:rPr>
        <w:t>n</w:t>
      </w:r>
      <w:r w:rsidRPr="00501F65">
        <w:rPr>
          <w:rFonts w:ascii="Arial" w:hAnsi="Arial" w:cs="Arial"/>
          <w:sz w:val="24"/>
          <w:szCs w:val="24"/>
        </w:rPr>
        <w:t xml:space="preserve"> understanding of how we will use your data.</w:t>
      </w:r>
    </w:p>
    <w:p w14:paraId="36520CDA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04C3C577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>We are not planning to transfer your data outside the UK.</w:t>
      </w:r>
    </w:p>
    <w:p w14:paraId="657B1788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3E42AA2D" w14:textId="77777777" w:rsidR="009C27AB" w:rsidRPr="00501F65" w:rsidRDefault="009C27AB" w:rsidP="009C27AB">
      <w:pPr>
        <w:rPr>
          <w:rFonts w:ascii="Arial" w:hAnsi="Arial" w:cs="Arial"/>
          <w:b/>
          <w:sz w:val="24"/>
          <w:szCs w:val="24"/>
        </w:rPr>
      </w:pPr>
      <w:r w:rsidRPr="00501F65">
        <w:rPr>
          <w:rFonts w:ascii="Arial" w:hAnsi="Arial" w:cs="Arial"/>
          <w:b/>
          <w:sz w:val="24"/>
          <w:szCs w:val="24"/>
        </w:rPr>
        <w:t xml:space="preserve">Your consent is </w:t>
      </w:r>
      <w:proofErr w:type="gramStart"/>
      <w:r w:rsidRPr="00501F65">
        <w:rPr>
          <w:rFonts w:ascii="Arial" w:hAnsi="Arial" w:cs="Arial"/>
          <w:b/>
          <w:sz w:val="24"/>
          <w:szCs w:val="24"/>
        </w:rPr>
        <w:t>requested</w:t>
      </w:r>
      <w:proofErr w:type="gramEnd"/>
    </w:p>
    <w:p w14:paraId="1E875E29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>We would like your consent to hold personal and special data about you in order that we can process your employment application.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A340E41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</w:p>
    <w:p w14:paraId="4A13B8C4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>The data we wish to obtain and hold</w:t>
      </w:r>
      <w:r>
        <w:rPr>
          <w:rFonts w:ascii="Arial" w:hAnsi="Arial" w:cs="Arial"/>
          <w:sz w:val="24"/>
          <w:szCs w:val="24"/>
        </w:rPr>
        <w:t xml:space="preserve"> as your application progresses: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355"/>
        <w:gridCol w:w="3356"/>
        <w:gridCol w:w="3356"/>
      </w:tblGrid>
      <w:tr w:rsidR="009C27AB" w:rsidRPr="00766BCE" w14:paraId="721E3044" w14:textId="77777777" w:rsidTr="00136397">
        <w:trPr>
          <w:trHeight w:val="397"/>
        </w:trPr>
        <w:tc>
          <w:tcPr>
            <w:tcW w:w="418" w:type="dxa"/>
            <w:shd w:val="clear" w:color="auto" w:fill="F2F2F2"/>
          </w:tcPr>
          <w:p w14:paraId="71A41948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F2F2F2"/>
            <w:vAlign w:val="center"/>
          </w:tcPr>
          <w:p w14:paraId="3F6AD671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t>Type of data</w:t>
            </w:r>
          </w:p>
        </w:tc>
        <w:tc>
          <w:tcPr>
            <w:tcW w:w="3356" w:type="dxa"/>
            <w:shd w:val="clear" w:color="auto" w:fill="F2F2F2"/>
            <w:vAlign w:val="center"/>
          </w:tcPr>
          <w:p w14:paraId="00B18D7D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t>Why we wish to hold it</w:t>
            </w:r>
          </w:p>
        </w:tc>
        <w:tc>
          <w:tcPr>
            <w:tcW w:w="3356" w:type="dxa"/>
            <w:shd w:val="clear" w:color="auto" w:fill="F2F2F2"/>
            <w:vAlign w:val="center"/>
          </w:tcPr>
          <w:p w14:paraId="368D9F1F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t xml:space="preserve">How long it will be kept for </w:t>
            </w:r>
          </w:p>
        </w:tc>
      </w:tr>
      <w:tr w:rsidR="009C27AB" w:rsidRPr="00766BCE" w14:paraId="0E59BDD7" w14:textId="77777777" w:rsidTr="00136397">
        <w:tc>
          <w:tcPr>
            <w:tcW w:w="418" w:type="dxa"/>
          </w:tcPr>
          <w:p w14:paraId="0B2E9B5D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14:paraId="160AFF9A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t xml:space="preserve">Recruitment data </w:t>
            </w:r>
          </w:p>
          <w:p w14:paraId="3EFC6EFE" w14:textId="77777777" w:rsidR="009C27AB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>Previous employers</w:t>
            </w:r>
            <w:r>
              <w:rPr>
                <w:rFonts w:ascii="Arial" w:hAnsi="Arial" w:cs="Arial"/>
                <w:sz w:val="24"/>
                <w:szCs w:val="24"/>
              </w:rPr>
              <w:t>: the t</w:t>
            </w:r>
            <w:r w:rsidRPr="00766BCE">
              <w:rPr>
                <w:rFonts w:ascii="Arial" w:hAnsi="Arial" w:cs="Arial"/>
                <w:sz w:val="24"/>
                <w:szCs w:val="24"/>
              </w:rPr>
              <w:t>ypes of job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held at other companies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3ADB04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11300" w14:textId="77777777" w:rsidR="009C27AB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>Previous salaries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72CC3A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1B632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 xml:space="preserve">Skills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formal </w:t>
            </w:r>
            <w:r w:rsidRPr="00766BCE">
              <w:rPr>
                <w:rFonts w:ascii="Arial" w:hAnsi="Arial" w:cs="Arial"/>
                <w:sz w:val="24"/>
                <w:szCs w:val="24"/>
              </w:rPr>
              <w:t>qualifications obtained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56" w:type="dxa"/>
          </w:tcPr>
          <w:p w14:paraId="69876FEF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E0084" w14:textId="77777777" w:rsidR="009C27AB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 xml:space="preserve">This will allow us to </w:t>
            </w:r>
            <w:proofErr w:type="gramStart"/>
            <w:r w:rsidRPr="00766BCE">
              <w:rPr>
                <w:rFonts w:ascii="Arial" w:hAnsi="Arial" w:cs="Arial"/>
                <w:sz w:val="24"/>
                <w:szCs w:val="24"/>
              </w:rPr>
              <w:t>make a decision</w:t>
            </w:r>
            <w:proofErr w:type="gramEnd"/>
            <w:r w:rsidRPr="00766BCE">
              <w:rPr>
                <w:rFonts w:ascii="Arial" w:hAnsi="Arial" w:cs="Arial"/>
                <w:sz w:val="24"/>
                <w:szCs w:val="24"/>
              </w:rPr>
              <w:t xml:space="preserve"> on your suitability for employment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Threshold.</w:t>
            </w:r>
          </w:p>
          <w:p w14:paraId="5EC66F84" w14:textId="77777777" w:rsidR="009C27AB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0F131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1E7A1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 xml:space="preserve">It will help us to decide which </w:t>
            </w:r>
            <w:r>
              <w:rPr>
                <w:rFonts w:ascii="Arial" w:hAnsi="Arial" w:cs="Arial"/>
                <w:sz w:val="24"/>
                <w:szCs w:val="24"/>
              </w:rPr>
              <w:t xml:space="preserve">role 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you may be most suitable </w:t>
            </w:r>
            <w:r>
              <w:rPr>
                <w:rFonts w:ascii="Arial" w:hAnsi="Arial" w:cs="Arial"/>
                <w:sz w:val="24"/>
                <w:szCs w:val="24"/>
              </w:rPr>
              <w:t>to take up.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14:paraId="17BFC4A9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85193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your application has been declined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first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stage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then it may be retained for up to 6 months then removed from our records.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You may exercise your right to be forgotten following an unsuccessful application.   </w:t>
            </w:r>
          </w:p>
          <w:p w14:paraId="158E4780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>if a job offer is made</w:t>
            </w:r>
            <w:r>
              <w:rPr>
                <w:rFonts w:ascii="Arial" w:hAnsi="Arial" w:cs="Arial"/>
                <w:sz w:val="24"/>
                <w:szCs w:val="24"/>
              </w:rPr>
              <w:t>, a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more comprehensive GDPR consent form will be issued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you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you will be required also to undertake a comprehensive DBS check. All data will then form part of your personnel file and be retained throughout your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employment and abbreviated post-employment.  </w:t>
            </w:r>
          </w:p>
        </w:tc>
      </w:tr>
      <w:tr w:rsidR="009C27AB" w:rsidRPr="00766BCE" w14:paraId="3D2DC5D5" w14:textId="77777777" w:rsidTr="00136397">
        <w:tc>
          <w:tcPr>
            <w:tcW w:w="418" w:type="dxa"/>
          </w:tcPr>
          <w:p w14:paraId="23D48765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355" w:type="dxa"/>
          </w:tcPr>
          <w:p w14:paraId="2B5B0090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BCE">
              <w:rPr>
                <w:rFonts w:ascii="Arial" w:hAnsi="Arial" w:cs="Arial"/>
                <w:b/>
                <w:sz w:val="24"/>
                <w:szCs w:val="24"/>
              </w:rPr>
              <w:t>Ethnic monitoring data</w:t>
            </w:r>
          </w:p>
          <w:p w14:paraId="5D316A1B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 xml:space="preserve">Data relating to your racial origin, religion, gender, sexual orientation, </w:t>
            </w:r>
            <w:r>
              <w:rPr>
                <w:rFonts w:ascii="Arial" w:hAnsi="Arial" w:cs="Arial"/>
                <w:sz w:val="24"/>
                <w:szCs w:val="24"/>
              </w:rPr>
              <w:t>and so on and so forth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that are classed as protected characteristics under the Equality Act 2010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C066D3" w14:textId="77777777" w:rsidR="009C27AB" w:rsidRPr="00766BCE" w:rsidRDefault="009C27AB" w:rsidP="001363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6" w:type="dxa"/>
          </w:tcPr>
          <w:p w14:paraId="2F357E67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EEF6A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>We use this data to understand the ethnic make- up of our workforce and job applicants 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it allows us to </w:t>
            </w:r>
            <w:r>
              <w:rPr>
                <w:rFonts w:ascii="Arial" w:hAnsi="Arial" w:cs="Arial"/>
                <w:sz w:val="24"/>
                <w:szCs w:val="24"/>
              </w:rPr>
              <w:t xml:space="preserve">analyse and </w:t>
            </w:r>
            <w:r w:rsidRPr="00766BCE">
              <w:rPr>
                <w:rFonts w:ascii="Arial" w:hAnsi="Arial" w:cs="Arial"/>
                <w:sz w:val="24"/>
                <w:szCs w:val="24"/>
              </w:rPr>
              <w:t>inform our recruitment process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56" w:type="dxa"/>
          </w:tcPr>
          <w:p w14:paraId="33737F9D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37629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  <w:r w:rsidRPr="00766BCE">
              <w:rPr>
                <w:rFonts w:ascii="Arial" w:hAnsi="Arial" w:cs="Arial"/>
                <w:sz w:val="24"/>
                <w:szCs w:val="24"/>
              </w:rPr>
              <w:t>This data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generally be requested if you are invited for interview and will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be kept for the duration of 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766BCE">
              <w:rPr>
                <w:rFonts w:ascii="Arial" w:hAnsi="Arial" w:cs="Arial"/>
                <w:sz w:val="24"/>
                <w:szCs w:val="24"/>
              </w:rPr>
              <w:t xml:space="preserve"> round of applications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connected to the post you apply for. Data </w:t>
            </w:r>
            <w:r w:rsidRPr="00766BCE">
              <w:rPr>
                <w:rFonts w:ascii="Arial" w:hAnsi="Arial" w:cs="Arial"/>
                <w:sz w:val="24"/>
                <w:szCs w:val="24"/>
              </w:rPr>
              <w:t>will be anonymised and stored for 4 years afterwards.</w:t>
            </w:r>
          </w:p>
          <w:p w14:paraId="4708F1B7" w14:textId="77777777" w:rsidR="009C27AB" w:rsidRPr="00766BCE" w:rsidRDefault="009C27AB" w:rsidP="001363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0B59BE" w14:textId="77777777" w:rsidR="009C27AB" w:rsidRPr="00501F65" w:rsidRDefault="009C27AB" w:rsidP="009C27AB">
      <w:pPr>
        <w:rPr>
          <w:rFonts w:ascii="Arial" w:hAnsi="Arial" w:cs="Arial"/>
          <w:b/>
          <w:sz w:val="24"/>
          <w:szCs w:val="24"/>
        </w:rPr>
      </w:pPr>
    </w:p>
    <w:p w14:paraId="6E7E8DEF" w14:textId="77777777" w:rsidR="009C27AB" w:rsidRPr="00501F65" w:rsidRDefault="009C27AB" w:rsidP="009C27AB">
      <w:pPr>
        <w:rPr>
          <w:rFonts w:ascii="Arial" w:hAnsi="Arial" w:cs="Arial"/>
          <w:b/>
          <w:sz w:val="24"/>
          <w:szCs w:val="24"/>
        </w:rPr>
      </w:pPr>
      <w:r w:rsidRPr="00501F65">
        <w:rPr>
          <w:rFonts w:ascii="Arial" w:hAnsi="Arial" w:cs="Arial"/>
          <w:b/>
          <w:sz w:val="24"/>
          <w:szCs w:val="24"/>
        </w:rPr>
        <w:br w:type="page"/>
      </w:r>
    </w:p>
    <w:p w14:paraId="081807B5" w14:textId="77777777" w:rsidR="009C27AB" w:rsidRPr="00501F65" w:rsidRDefault="009C27AB" w:rsidP="009C27AB">
      <w:pPr>
        <w:rPr>
          <w:rFonts w:ascii="Arial" w:hAnsi="Arial" w:cs="Arial"/>
          <w:b/>
          <w:sz w:val="24"/>
          <w:szCs w:val="24"/>
        </w:rPr>
      </w:pPr>
      <w:r w:rsidRPr="00501F65">
        <w:rPr>
          <w:rFonts w:ascii="Arial" w:hAnsi="Arial" w:cs="Arial"/>
          <w:b/>
          <w:sz w:val="24"/>
          <w:szCs w:val="24"/>
        </w:rPr>
        <w:lastRenderedPageBreak/>
        <w:t xml:space="preserve">Agreement to use my </w:t>
      </w:r>
      <w:proofErr w:type="gramStart"/>
      <w:r w:rsidRPr="00501F65">
        <w:rPr>
          <w:rFonts w:ascii="Arial" w:hAnsi="Arial" w:cs="Arial"/>
          <w:b/>
          <w:sz w:val="24"/>
          <w:szCs w:val="24"/>
        </w:rPr>
        <w:t>data</w:t>
      </w:r>
      <w:proofErr w:type="gramEnd"/>
      <w:r w:rsidRPr="00501F65">
        <w:rPr>
          <w:rFonts w:ascii="Arial" w:hAnsi="Arial" w:cs="Arial"/>
          <w:b/>
          <w:sz w:val="24"/>
          <w:szCs w:val="24"/>
        </w:rPr>
        <w:t xml:space="preserve"> </w:t>
      </w:r>
    </w:p>
    <w:p w14:paraId="1CEC643A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I hereby freely give my prospective employer </w:t>
      </w:r>
      <w:r>
        <w:rPr>
          <w:rFonts w:ascii="Arial" w:hAnsi="Arial" w:cs="Arial"/>
          <w:sz w:val="24"/>
          <w:szCs w:val="24"/>
        </w:rPr>
        <w:t>Threshold Housing Link</w:t>
      </w:r>
      <w:r w:rsidRPr="00501F65">
        <w:rPr>
          <w:rFonts w:ascii="Arial" w:hAnsi="Arial" w:cs="Arial"/>
          <w:sz w:val="24"/>
          <w:szCs w:val="24"/>
        </w:rPr>
        <w:t xml:space="preserve"> consent to use and process my personal data relating to my </w:t>
      </w:r>
      <w:r>
        <w:rPr>
          <w:rFonts w:ascii="Arial" w:hAnsi="Arial" w:cs="Arial"/>
          <w:sz w:val="24"/>
          <w:szCs w:val="24"/>
        </w:rPr>
        <w:t xml:space="preserve">enquiry / </w:t>
      </w:r>
      <w:r w:rsidRPr="00501F65">
        <w:rPr>
          <w:rFonts w:ascii="Arial" w:hAnsi="Arial" w:cs="Arial"/>
          <w:sz w:val="24"/>
          <w:szCs w:val="24"/>
        </w:rPr>
        <w:t xml:space="preserve">job application (examples of which are listed above).  </w:t>
      </w:r>
    </w:p>
    <w:p w14:paraId="33CDC4C3" w14:textId="77777777" w:rsidR="009C27AB" w:rsidRPr="00501F65" w:rsidRDefault="009C27AB" w:rsidP="009C27AB">
      <w:pPr>
        <w:rPr>
          <w:rFonts w:ascii="Arial" w:hAnsi="Arial" w:cs="Arial"/>
          <w:b/>
          <w:sz w:val="24"/>
          <w:szCs w:val="24"/>
        </w:rPr>
      </w:pPr>
    </w:p>
    <w:p w14:paraId="78022F73" w14:textId="77777777" w:rsidR="009C27AB" w:rsidRPr="00501F65" w:rsidRDefault="009C27AB" w:rsidP="009C27AB">
      <w:pPr>
        <w:rPr>
          <w:rFonts w:ascii="Arial" w:hAnsi="Arial" w:cs="Arial"/>
          <w:b/>
          <w:sz w:val="24"/>
          <w:szCs w:val="24"/>
        </w:rPr>
      </w:pPr>
      <w:r w:rsidRPr="00501F65">
        <w:rPr>
          <w:rFonts w:ascii="Arial" w:hAnsi="Arial" w:cs="Arial"/>
          <w:b/>
          <w:sz w:val="24"/>
          <w:szCs w:val="24"/>
        </w:rPr>
        <w:t>In giving my consent:</w:t>
      </w:r>
    </w:p>
    <w:p w14:paraId="06E33AFA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>I understand that I can ask to see this data to check its accuracy at any time via a subject access request (SAR).</w:t>
      </w:r>
    </w:p>
    <w:p w14:paraId="565A4762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60716E24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I understand that I can ask for a copy of my personal data held </w:t>
      </w:r>
      <w:r>
        <w:rPr>
          <w:rFonts w:ascii="Arial" w:hAnsi="Arial" w:cs="Arial"/>
          <w:sz w:val="24"/>
          <w:szCs w:val="24"/>
        </w:rPr>
        <w:t>by Threshold Housing Link</w:t>
      </w:r>
      <w:r w:rsidRPr="00501F65">
        <w:rPr>
          <w:rFonts w:ascii="Arial" w:hAnsi="Arial" w:cs="Arial"/>
          <w:sz w:val="24"/>
          <w:szCs w:val="24"/>
        </w:rPr>
        <w:t xml:space="preserve"> at any time, and this request is free of charge.</w:t>
      </w:r>
    </w:p>
    <w:p w14:paraId="7A9B385C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2FCE2718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I understand that I can request that data that is no longer required to be held, can be removed from my </w:t>
      </w:r>
      <w:proofErr w:type="gramStart"/>
      <w:r w:rsidRPr="00501F65">
        <w:rPr>
          <w:rFonts w:ascii="Arial" w:hAnsi="Arial" w:cs="Arial"/>
          <w:sz w:val="24"/>
          <w:szCs w:val="24"/>
        </w:rPr>
        <w:t>file</w:t>
      </w:r>
      <w:proofErr w:type="gramEnd"/>
      <w:r w:rsidRPr="00501F65">
        <w:rPr>
          <w:rFonts w:ascii="Arial" w:hAnsi="Arial" w:cs="Arial"/>
          <w:sz w:val="24"/>
          <w:szCs w:val="24"/>
        </w:rPr>
        <w:t xml:space="preserve"> and destroyed.</w:t>
      </w:r>
    </w:p>
    <w:p w14:paraId="12BE9F5C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35F44585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I understand that if I am unsuccessful with my application my data will be destroyed after 6 </w:t>
      </w:r>
      <w:proofErr w:type="gramStart"/>
      <w:r w:rsidRPr="00501F65">
        <w:rPr>
          <w:rFonts w:ascii="Arial" w:hAnsi="Arial" w:cs="Arial"/>
          <w:sz w:val="24"/>
          <w:szCs w:val="24"/>
        </w:rPr>
        <w:t>months, or</w:t>
      </w:r>
      <w:proofErr w:type="gramEnd"/>
      <w:r w:rsidRPr="00501F65">
        <w:rPr>
          <w:rFonts w:ascii="Arial" w:hAnsi="Arial" w:cs="Arial"/>
          <w:sz w:val="24"/>
          <w:szCs w:val="24"/>
        </w:rPr>
        <w:t xml:space="preserve"> deleted upon my request.  </w:t>
      </w:r>
    </w:p>
    <w:p w14:paraId="771BC286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7F028C42" w14:textId="77777777" w:rsidR="009C27AB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>I understand the Data C</w:t>
      </w:r>
      <w:r>
        <w:rPr>
          <w:rFonts w:ascii="Arial" w:hAnsi="Arial" w:cs="Arial"/>
          <w:sz w:val="24"/>
          <w:szCs w:val="24"/>
        </w:rPr>
        <w:t>ontroller for the</w:t>
      </w:r>
      <w:r w:rsidRPr="00501F65">
        <w:rPr>
          <w:rFonts w:ascii="Arial" w:hAnsi="Arial" w:cs="Arial"/>
          <w:sz w:val="24"/>
          <w:szCs w:val="24"/>
        </w:rPr>
        <w:t xml:space="preserve"> Company is </w:t>
      </w:r>
      <w:r>
        <w:rPr>
          <w:rFonts w:ascii="Arial" w:hAnsi="Arial" w:cs="Arial"/>
          <w:sz w:val="24"/>
          <w:szCs w:val="24"/>
        </w:rPr>
        <w:t>Michael Keenan</w:t>
      </w:r>
      <w:r w:rsidRPr="00501F65">
        <w:rPr>
          <w:rFonts w:ascii="Arial" w:hAnsi="Arial" w:cs="Arial"/>
          <w:sz w:val="24"/>
          <w:szCs w:val="24"/>
        </w:rPr>
        <w:t xml:space="preserve"> and I can contact </w:t>
      </w:r>
      <w:r>
        <w:rPr>
          <w:rFonts w:ascii="Arial" w:hAnsi="Arial" w:cs="Arial"/>
          <w:sz w:val="24"/>
          <w:szCs w:val="24"/>
        </w:rPr>
        <w:t>him</w:t>
      </w:r>
      <w:r w:rsidRPr="00501F65">
        <w:rPr>
          <w:rFonts w:ascii="Arial" w:hAnsi="Arial" w:cs="Arial"/>
          <w:sz w:val="24"/>
          <w:szCs w:val="24"/>
        </w:rPr>
        <w:t xml:space="preserve"> directly if I have any questions or concerns.</w:t>
      </w:r>
      <w:r>
        <w:rPr>
          <w:rFonts w:ascii="Arial" w:hAnsi="Arial" w:cs="Arial"/>
          <w:sz w:val="24"/>
          <w:szCs w:val="24"/>
        </w:rPr>
        <w:t xml:space="preserve"> The</w:t>
      </w:r>
      <w:r w:rsidRPr="00501F65">
        <w:rPr>
          <w:rFonts w:ascii="Arial" w:hAnsi="Arial" w:cs="Arial"/>
          <w:sz w:val="24"/>
          <w:szCs w:val="24"/>
        </w:rPr>
        <w:t xml:space="preserve"> e-mail address </w:t>
      </w:r>
      <w:r>
        <w:rPr>
          <w:rFonts w:ascii="Arial" w:hAnsi="Arial" w:cs="Arial"/>
          <w:sz w:val="24"/>
          <w:szCs w:val="24"/>
        </w:rPr>
        <w:t xml:space="preserve">to do so </w:t>
      </w:r>
      <w:r w:rsidRPr="00501F6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s: </w:t>
      </w:r>
      <w:hyperlink r:id="rId5" w:history="1">
        <w:r w:rsidRPr="00352B57">
          <w:rPr>
            <w:rStyle w:val="Hyperlink"/>
            <w:rFonts w:ascii="Arial" w:hAnsi="Arial" w:cs="Arial"/>
            <w:sz w:val="24"/>
            <w:szCs w:val="24"/>
          </w:rPr>
          <w:t>michael.keenan@thl.org.uk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FCBAA4D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63511C38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I understand that if I am dissatisfied with how the company uses my </w:t>
      </w:r>
      <w:proofErr w:type="gramStart"/>
      <w:r w:rsidRPr="00501F65">
        <w:rPr>
          <w:rFonts w:ascii="Arial" w:hAnsi="Arial" w:cs="Arial"/>
          <w:sz w:val="24"/>
          <w:szCs w:val="24"/>
        </w:rPr>
        <w:t>data</w:t>
      </w:r>
      <w:proofErr w:type="gramEnd"/>
      <w:r w:rsidRPr="00501F65">
        <w:rPr>
          <w:rFonts w:ascii="Arial" w:hAnsi="Arial" w:cs="Arial"/>
          <w:sz w:val="24"/>
          <w:szCs w:val="24"/>
        </w:rPr>
        <w:t xml:space="preserve"> I can make a complaint to the government body in charge (Information Commissioner's Office, Wycliffe House, Water Lane, Wilmslow, Cheshire, SK9 5AF or at </w:t>
      </w:r>
      <w:hyperlink r:id="rId6" w:history="1">
        <w:r w:rsidRPr="003B7411">
          <w:rPr>
            <w:rStyle w:val="Hyperlink"/>
            <w:rFonts w:ascii="Arial" w:hAnsi="Arial" w:cs="Arial"/>
            <w:sz w:val="24"/>
            <w:szCs w:val="24"/>
          </w:rPr>
          <w:t>www.ICO.org.uk</w:t>
        </w:r>
      </w:hyperlink>
      <w:r w:rsidRPr="00501F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9B47ECA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5C70DB2E" w14:textId="77777777" w:rsidR="009C27AB" w:rsidRPr="00501F65" w:rsidRDefault="009C27AB" w:rsidP="009C27AB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Name: </w:t>
      </w:r>
    </w:p>
    <w:p w14:paraId="70955EB5" w14:textId="77777777" w:rsidR="009C27AB" w:rsidRPr="00501F65" w:rsidRDefault="009C27AB" w:rsidP="009C27AB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Signature: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5F2E48" w14:textId="77777777" w:rsidR="009C27AB" w:rsidRPr="00501F65" w:rsidRDefault="009C27AB" w:rsidP="009C27AB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501F65">
        <w:rPr>
          <w:rFonts w:ascii="Arial" w:hAnsi="Arial" w:cs="Arial"/>
          <w:sz w:val="24"/>
          <w:szCs w:val="24"/>
        </w:rPr>
        <w:t xml:space="preserve">Date: </w:t>
      </w:r>
    </w:p>
    <w:p w14:paraId="377F429E" w14:textId="77777777" w:rsidR="009C27AB" w:rsidRPr="00501F65" w:rsidRDefault="009C27AB" w:rsidP="009C27AB">
      <w:pPr>
        <w:rPr>
          <w:rFonts w:ascii="Arial" w:hAnsi="Arial" w:cs="Arial"/>
          <w:sz w:val="24"/>
          <w:szCs w:val="24"/>
        </w:rPr>
      </w:pPr>
    </w:p>
    <w:p w14:paraId="282B85A9" w14:textId="77777777" w:rsidR="009C27AB" w:rsidRPr="001267DA" w:rsidRDefault="009C27AB" w:rsidP="009C27A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4"/>
          <w:szCs w:val="24"/>
        </w:rPr>
      </w:pPr>
    </w:p>
    <w:p w14:paraId="7A4AD0E4" w14:textId="3FEFFE99" w:rsidR="00C35E5F" w:rsidRDefault="009C27AB">
      <w:r>
        <w:t xml:space="preserve"> </w:t>
      </w:r>
    </w:p>
    <w:sectPr w:rsidR="00C35E5F" w:rsidSect="00A64A6E">
      <w:pgSz w:w="12240" w:h="15840" w:code="1"/>
      <w:pgMar w:top="862" w:right="737" w:bottom="78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altName w:val="Calibri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AB"/>
    <w:rsid w:val="007D116C"/>
    <w:rsid w:val="00816E49"/>
    <w:rsid w:val="009C27AB"/>
    <w:rsid w:val="00D70F78"/>
    <w:rsid w:val="00E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7F8C"/>
  <w15:chartTrackingRefBased/>
  <w15:docId w15:val="{D29BFB6A-730A-BB43-8E0A-AE60D27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AB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27A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C27AB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9C2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.org.uk" TargetMode="External"/><Relationship Id="rId5" Type="http://schemas.openxmlformats.org/officeDocument/2006/relationships/hyperlink" Target="mailto:michael.keenan@thl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keenan</dc:creator>
  <cp:keywords/>
  <dc:description/>
  <cp:lastModifiedBy>Michael Keenan</cp:lastModifiedBy>
  <cp:revision>2</cp:revision>
  <dcterms:created xsi:type="dcterms:W3CDTF">2021-07-26T16:02:00Z</dcterms:created>
  <dcterms:modified xsi:type="dcterms:W3CDTF">2021-07-26T16:02:00Z</dcterms:modified>
</cp:coreProperties>
</file>